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  <w:lang w:val="en-US" w:eastAsia="zh-CN"/>
        </w:rPr>
        <w:t>清算报告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根据《公司法》及公司《章程》的有关规定，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36"/>
          <w:u w:val="none"/>
          <w:lang w:val="en-US" w:eastAsia="zh-CN"/>
        </w:rPr>
        <w:t>（公司名称）于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日召开股东会决议解散，并成立公司清算组于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日开始对公司进行清算。清算情况如下：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一、公司清算组已于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日向公司登记机关备案，并取得《备案通知书》（文号）。清算组成员由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36"/>
          <w:u w:val="none"/>
          <w:lang w:val="en-US" w:eastAsia="zh-CN"/>
        </w:rPr>
        <w:t>等人组成，由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担任清算组负责人；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二、通知和公告债权人情况：公司清算组于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日通知公司债权人申报债权，并已于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日在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国家企业信用信息公示系统 </w:t>
      </w:r>
      <w:r>
        <w:rPr>
          <w:rFonts w:hint="eastAsia"/>
          <w:sz w:val="28"/>
          <w:szCs w:val="36"/>
          <w:u w:val="none"/>
          <w:lang w:val="en-US" w:eastAsia="zh-CN"/>
        </w:rPr>
        <w:t>报刊登清算公告；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三、至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日，本公司已了结所有未完业务，停止一切生产经营活动；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四、本公司所有税款已清缴；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五、至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日，公司资产总额为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元，负债总额为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元；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六、公司已按以下顺序清偿债务：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1、清算费用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元；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2、所欠职工工资、社会保险费用和法定补偿金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元；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3、税款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元；</w:t>
      </w:r>
    </w:p>
    <w:p>
      <w:pPr>
        <w:numPr>
          <w:ilvl w:val="0"/>
          <w:numId w:val="1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其他债务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36"/>
          <w:u w:val="none"/>
          <w:lang w:val="en-US" w:eastAsia="zh-CN"/>
        </w:rPr>
        <w:t>元。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清偿债务后，公司剩余财产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36"/>
          <w:u w:val="none"/>
          <w:lang w:val="en-US" w:eastAsia="zh-CN"/>
        </w:rPr>
        <w:t>元，按股东出资比例分配。</w:t>
      </w:r>
    </w:p>
    <w:p>
      <w:pPr>
        <w:numPr>
          <w:ilvl w:val="0"/>
          <w:numId w:val="2"/>
        </w:numPr>
        <w:ind w:left="0" w:leftChars="0" w:firstLine="638" w:firstLineChars="228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清算组成员签字：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>、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>、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36"/>
          <w:u w:val="none"/>
          <w:lang w:val="en-US" w:eastAsia="zh-CN"/>
        </w:rPr>
        <w:t xml:space="preserve"> 。</w:t>
      </w:r>
    </w:p>
    <w:p>
      <w:pPr>
        <w:numPr>
          <w:ilvl w:val="0"/>
          <w:numId w:val="0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经全体股东审查确认，一致通过该清算报告。</w:t>
      </w:r>
    </w:p>
    <w:p>
      <w:pPr>
        <w:numPr>
          <w:ilvl w:val="0"/>
          <w:numId w:val="0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全体股东签字（盖章）：</w:t>
      </w:r>
    </w:p>
    <w:p>
      <w:pPr>
        <w:numPr>
          <w:ilvl w:val="0"/>
          <w:numId w:val="0"/>
        </w:numPr>
        <w:ind w:right="945" w:rightChars="450"/>
        <w:jc w:val="right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公司盖章：</w:t>
      </w:r>
    </w:p>
    <w:p>
      <w:pPr>
        <w:numPr>
          <w:ilvl w:val="0"/>
          <w:numId w:val="0"/>
        </w:numPr>
        <w:jc w:val="right"/>
        <w:rPr>
          <w:rFonts w:hint="default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/>
          <w:sz w:val="28"/>
          <w:szCs w:val="36"/>
          <w:u w:val="none"/>
          <w:lang w:val="en-US" w:eastAsia="zh-CN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DA79E2"/>
    <w:multiLevelType w:val="singleLevel"/>
    <w:tmpl w:val="A2DA79E2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0FBC9FD4"/>
    <w:multiLevelType w:val="singleLevel"/>
    <w:tmpl w:val="0FBC9FD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427F3"/>
    <w:rsid w:val="06156116"/>
    <w:rsid w:val="291D5509"/>
    <w:rsid w:val="2CF427F3"/>
    <w:rsid w:val="540477C3"/>
    <w:rsid w:val="7B03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2020-06-09T01:32:00Z</dcterms:created>
  <dc:creator>Henry来啦</dc:creator>
  <cp:lastModifiedBy>Henry来啦</cp:lastModifiedBy>
  <dcterms:modified xsi:type="dcterms:W3CDTF">2020-09-28T10:32:14Z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